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44"/>
        </w:rPr>
        <w:t>MEHDI JAMSHIDI</w:t>
      </w:r>
    </w:p>
    <w:p>
      <w:pPr>
        <w:spacing w:after="40"/>
      </w:pPr>
      <w:r>
        <w:t>PRINCIPAL SOFTWARE ARCHITECT | ENTERPRISE PLATFORMS | AI-DRIVEN SOFTWARE ENGINEERING</w:t>
      </w:r>
    </w:p>
    <w:p>
      <w:pPr>
        <w:spacing w:after="180"/>
      </w:pPr>
      <w:r>
        <w:t>Tehran, Iran | Open to International Remote / Relocation-Supported Roles | jamshidi.net@gmail.com | +98 991 235 4675 | resume.simorghhub.com</w:t>
      </w:r>
    </w:p>
    <w:p>
      <w:pPr>
        <w:pStyle w:val="Heading1"/>
      </w:pPr>
      <w:r>
        <w:t>Professional Summary</w:t>
      </w:r>
    </w:p>
    <w:p>
      <w:pPr>
        <w:keepLines/>
      </w:pPr>
      <w:r>
        <w:t>Principal Software Architect focused on enterprise platforms, SaaS, product architecture, and AI-assisted software engineering. Career progression spans visual design and digital products through software architecture and company leadership. Exact multidisciplinary years are intentionally not stated pending full chronology verification.</w:t>
      </w:r>
    </w:p>
    <w:p>
      <w:pPr>
        <w:pStyle w:val="Heading1"/>
      </w:pPr>
      <w:r>
        <w:t>Core Competencies</w:t>
      </w:r>
    </w:p>
    <w:p>
      <w:pPr>
        <w:keepLines/>
      </w:pPr>
      <w:r>
        <w:t>Enterprise software architecture</w:t>
      </w:r>
    </w:p>
    <w:p>
      <w:pPr>
        <w:keepLines/>
      </w:pPr>
      <w:r>
        <w:t>Platform and multi-tenant SaaS design</w:t>
      </w:r>
    </w:p>
    <w:p>
      <w:pPr>
        <w:keepLines/>
      </w:pPr>
      <w:r>
        <w:t>Domain modeling and workflow systems</w:t>
      </w:r>
    </w:p>
    <w:p>
      <w:pPr>
        <w:keepLines/>
      </w:pPr>
      <w:r>
        <w:t>AI-assisted and model-driven engineering</w:t>
      </w:r>
    </w:p>
    <w:p>
      <w:pPr>
        <w:keepLines/>
      </w:pPr>
      <w:r>
        <w:t>Product strategy and technical roadmapping</w:t>
      </w:r>
    </w:p>
    <w:p>
      <w:pPr>
        <w:keepLines/>
      </w:pPr>
      <w:r>
        <w:t>Cross-functional and international collaboration</w:t>
      </w:r>
    </w:p>
    <w:p>
      <w:pPr>
        <w:keepLines/>
      </w:pPr>
      <w:r>
        <w:t>UX strategy for complex systems</w:t>
      </w:r>
    </w:p>
    <w:p>
      <w:pPr>
        <w:pStyle w:val="Heading1"/>
      </w:pPr>
      <w:r>
        <w:t>Professional Experience</w:t>
      </w:r>
    </w:p>
    <w:p>
      <w:pPr>
        <w:keepLines/>
        <w:spacing w:before="60"/>
      </w:pPr>
      <w:r>
        <w:t>Founder &amp; CEO | SIMORGH Software Development Co. | Tehran, Iran | 2015–Present</w:t>
      </w:r>
    </w:p>
    <w:p>
      <w:pPr>
        <w:keepLines/>
      </w:pPr>
      <w:r>
        <w:t>Founded and led a software product company. Accountable for product direction, architecture, delivery priorities, and iteration across enterprise and SaaS initiatives.</w:t>
      </w:r>
    </w:p>
    <w:p>
      <w:pPr>
        <w:keepLines/>
        <w:spacing w:before="60"/>
      </w:pPr>
      <w:r>
        <w:t>Co-Founder &amp; Project Manager | APPEGRAM | Trento, Italy | 2021–Present</w:t>
      </w:r>
    </w:p>
    <w:p>
      <w:pPr>
        <w:keepLines/>
      </w:pPr>
      <w:r>
        <w:t>Co-founded a digital solutions company and led cross-border project coordination and product delivery. This role overlaps with Simorgh.</w:t>
      </w:r>
    </w:p>
    <w:p>
      <w:pPr>
        <w:keepLines/>
        <w:spacing w:before="60"/>
      </w:pPr>
      <w:r>
        <w:t>Founder &amp; Art Director | RASA Advertising | Tehran, Iran | 2009–2015</w:t>
      </w:r>
    </w:p>
    <w:p>
      <w:pPr>
        <w:keepLines/>
      </w:pPr>
      <w:r>
        <w:t>Led branding and advertising work, building on an earlier visual communication career.</w:t>
      </w:r>
    </w:p>
    <w:p>
      <w:pPr>
        <w:keepLines/>
        <w:spacing w:before="60"/>
      </w:pPr>
      <w:r>
        <w:t>Graphic Designer | ARIAN Advertising Agency | Tehran, Iran | 1993–2009</w:t>
      </w:r>
    </w:p>
    <w:p>
      <w:pPr>
        <w:keepLines/>
      </w:pPr>
      <w:r>
        <w:t>Early career in graphic design and visual communication across print and digital media.</w:t>
      </w:r>
    </w:p>
    <w:p>
      <w:pPr>
        <w:pStyle w:val="Heading1"/>
      </w:pPr>
      <w:r>
        <w:t>Selected Engineering Work</w:t>
      </w:r>
    </w:p>
    <w:p>
      <w:pPr>
        <w:keepLines/>
      </w:pPr>
      <w:r>
        <w:t>Glounix Factory | Founder / Platform Architect | Model-driven engineering research. Structured models, compiler/build workflows, and governance controls. Current contract and end-to-end readiness remains partial; see the case study.</w:t>
      </w:r>
    </w:p>
    <w:p>
      <w:pPr>
        <w:keepLines/>
      </w:pPr>
      <w:r>
        <w:t>Simorgh Business Solutions | Founder / Product Architect | Modular enterprise business platform. Development and production states differ; full platform regression readiness remains incomplete.</w:t>
      </w:r>
    </w:p>
    <w:p>
      <w:pPr>
        <w:keepLines/>
      </w:pPr>
      <w:r>
        <w:t>FastBuild | Product and Platform Architecture | Construction workforce and field operations SaaS with company-scoped data, market-specific workflows, and selected dual-market acceptance evidence.</w:t>
      </w:r>
    </w:p>
    <w:p>
      <w:pPr>
        <w:keepLines/>
      </w:pPr>
      <w:r>
        <w:t>GanttChart | Product / Architecture Leadership | Persian project scheduling. Canonical RTL timeline geometry uses real Jalali period lengths and shared date-position transforms; release reports record browser and production checks.</w:t>
      </w:r>
    </w:p>
    <w:p>
      <w:pPr>
        <w:keepLines/>
      </w:pPr>
      <w:r>
        <w:t>Moniager | Product Architecture and Management | Personal finance and shared-accountability workflows. Current full security posture is not certified.</w:t>
      </w:r>
    </w:p>
    <w:p>
      <w:pPr>
        <w:pStyle w:val="Heading1"/>
      </w:pPr>
      <w:r>
        <w:t>Earlier Product Experience</w:t>
      </w:r>
    </w:p>
    <w:p>
      <w:pPr>
        <w:keepLines/>
      </w:pPr>
      <w:r>
        <w:t>YEKITA | Product Architect | Education platform spanning content, exams, payments, and certification.</w:t>
      </w:r>
    </w:p>
    <w:p>
      <w:pPr>
        <w:keepLines/>
      </w:pPr>
      <w:r>
        <w:t>NAMADESH | Product Designer / Solution Architect | Screen protection product concept and implementation; detailed delivery claims omitted pending current validation.</w:t>
      </w:r>
    </w:p>
    <w:p>
      <w:pPr>
        <w:pStyle w:val="Heading1"/>
      </w:pPr>
      <w:r>
        <w:t>Selected International Engagements</w:t>
      </w:r>
    </w:p>
    <w:p>
      <w:pPr>
        <w:keepLines/>
      </w:pPr>
      <w:r>
        <w:t>Innofact Digital (Canada); Complete Comfort Control (Canada); JOVANI / JVN Fashion (USA); Niche Beverly (USA); PeyBan Geotechnical Services (Iran). Engagement dates and individual scope should be verified before detailed claims.</w:t>
      </w:r>
    </w:p>
    <w:p>
      <w:pPr>
        <w:pStyle w:val="Heading1"/>
      </w:pPr>
      <w:r>
        <w:t>Education and Languages</w:t>
      </w:r>
    </w:p>
    <w:p>
      <w:pPr>
        <w:keepLines/>
      </w:pPr>
      <w:r>
        <w:t>Education and language proficiency were not established from the reviewed source and are omitted.</w:t>
      </w:r>
    </w:p>
    <w:p>
      <w:pPr>
        <w:pStyle w:val="Heading1"/>
      </w:pPr>
      <w:r>
        <w:t>Availability</w:t>
      </w:r>
    </w:p>
    <w:p>
      <w:pPr>
        <w:keepLines/>
      </w:pPr>
      <w:r>
        <w:t>Open to international remote roles, relocation-supported opportunities, strategic technology partnerships, and architecture consulting engagements.</w:t>
      </w:r>
    </w:p>
    <w:sectPr w:rsidR="00FC693F" w:rsidRPr="0006063C" w:rsidSect="00034616"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